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98225" w14:textId="77777777" w:rsidR="00470993" w:rsidRDefault="00470993" w:rsidP="00470993">
      <w:pPr>
        <w:ind w:left="-1440" w:right="-1440"/>
      </w:pPr>
      <w:r w:rsidRPr="00470993">
        <w:rPr>
          <w:noProof/>
        </w:rPr>
        <w:drawing>
          <wp:anchor distT="0" distB="0" distL="114300" distR="114300" simplePos="0" relativeHeight="251658240" behindDoc="0" locked="0" layoutInCell="1" allowOverlap="1" wp14:anchorId="61E004CF" wp14:editId="6A255A6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26375" cy="1485900"/>
            <wp:effectExtent l="0" t="0" r="3175" b="0"/>
            <wp:wrapThrough wrapText="bothSides">
              <wp:wrapPolygon edited="0">
                <wp:start x="0" y="0"/>
                <wp:lineTo x="0" y="21323"/>
                <wp:lineTo x="21556" y="21323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2AC65" w14:textId="72265CAF" w:rsidR="00470993" w:rsidRPr="009E0638" w:rsidRDefault="00470993" w:rsidP="00470993">
      <w:pPr>
        <w:ind w:left="-1440" w:right="-1440"/>
        <w:jc w:val="center"/>
        <w:rPr>
          <w:b/>
          <w:color w:val="0070C0"/>
          <w:sz w:val="36"/>
          <w:szCs w:val="36"/>
        </w:rPr>
      </w:pPr>
      <w:r w:rsidRPr="009E0638">
        <w:rPr>
          <w:b/>
          <w:color w:val="0070C0"/>
          <w:sz w:val="36"/>
          <w:szCs w:val="36"/>
        </w:rPr>
        <w:t>ITS C</w:t>
      </w:r>
      <w:r w:rsidR="001C1193" w:rsidRPr="009E0638">
        <w:rPr>
          <w:b/>
          <w:color w:val="0070C0"/>
          <w:sz w:val="36"/>
          <w:szCs w:val="36"/>
        </w:rPr>
        <w:t>alifornia and California Transportation Foundation</w:t>
      </w:r>
      <w:r w:rsidRPr="009E0638">
        <w:rPr>
          <w:b/>
          <w:color w:val="0070C0"/>
          <w:sz w:val="36"/>
          <w:szCs w:val="36"/>
        </w:rPr>
        <w:t xml:space="preserve"> 20</w:t>
      </w:r>
      <w:r w:rsidR="001C1193" w:rsidRPr="009E0638">
        <w:rPr>
          <w:b/>
          <w:color w:val="0070C0"/>
          <w:sz w:val="36"/>
          <w:szCs w:val="36"/>
        </w:rPr>
        <w:t>2</w:t>
      </w:r>
      <w:r w:rsidR="00612585">
        <w:rPr>
          <w:b/>
          <w:color w:val="0070C0"/>
          <w:sz w:val="36"/>
          <w:szCs w:val="36"/>
        </w:rPr>
        <w:t>4</w:t>
      </w:r>
      <w:r w:rsidRPr="009E0638">
        <w:rPr>
          <w:b/>
          <w:color w:val="0070C0"/>
          <w:sz w:val="36"/>
          <w:szCs w:val="36"/>
        </w:rPr>
        <w:t xml:space="preserve"> S</w:t>
      </w:r>
      <w:r w:rsidR="00A60C98" w:rsidRPr="009E0638">
        <w:rPr>
          <w:b/>
          <w:color w:val="0070C0"/>
          <w:sz w:val="36"/>
          <w:szCs w:val="36"/>
        </w:rPr>
        <w:t>cholarships</w:t>
      </w:r>
    </w:p>
    <w:p w14:paraId="585C7F46" w14:textId="4C4E1AC7" w:rsidR="00470993" w:rsidRPr="002B775F" w:rsidRDefault="00A9029D" w:rsidP="00470993">
      <w:pPr>
        <w:ind w:left="-1440" w:right="-1440"/>
        <w:jc w:val="center"/>
        <w:rPr>
          <w:b/>
          <w:sz w:val="40"/>
          <w:szCs w:val="40"/>
        </w:rPr>
      </w:pPr>
      <w:r w:rsidRPr="002B775F">
        <w:rPr>
          <w:b/>
          <w:sz w:val="40"/>
          <w:szCs w:val="40"/>
        </w:rPr>
        <w:t>For Studies in Intelligent Transportation Systems (ITS)</w:t>
      </w:r>
    </w:p>
    <w:p w14:paraId="55A4D1D0" w14:textId="732C422D" w:rsidR="00470993" w:rsidRPr="002B775F" w:rsidRDefault="00A9029D" w:rsidP="005F25D3">
      <w:pPr>
        <w:ind w:left="-1440" w:right="-1440"/>
        <w:jc w:val="center"/>
        <w:rPr>
          <w:b/>
          <w:color w:val="000000" w:themeColor="text1"/>
          <w:sz w:val="40"/>
          <w:szCs w:val="40"/>
        </w:rPr>
      </w:pPr>
      <w:r w:rsidRPr="002B775F">
        <w:rPr>
          <w:b/>
          <w:color w:val="000000" w:themeColor="text1"/>
          <w:sz w:val="40"/>
          <w:szCs w:val="40"/>
        </w:rPr>
        <w:t>______________________________________________</w:t>
      </w:r>
    </w:p>
    <w:p w14:paraId="26EB95A3" w14:textId="1B41F62D" w:rsidR="00A9029D" w:rsidRPr="00622B40" w:rsidRDefault="00A9029D" w:rsidP="009E0638">
      <w:pPr>
        <w:ind w:left="-720" w:right="-810"/>
      </w:pPr>
      <w:r w:rsidRPr="005A4A67">
        <w:t xml:space="preserve">AWARD:  </w:t>
      </w:r>
      <w:r w:rsidR="00E033FC" w:rsidRPr="005A4A67">
        <w:t>Two</w:t>
      </w:r>
      <w:r w:rsidRPr="005A4A67">
        <w:t xml:space="preserve"> scholarship</w:t>
      </w:r>
      <w:r w:rsidR="00E033FC" w:rsidRPr="005A4A67">
        <w:t>s</w:t>
      </w:r>
      <w:r w:rsidRPr="005A4A67">
        <w:t xml:space="preserve"> to advance academic studies and career</w:t>
      </w:r>
      <w:r w:rsidR="00E033FC" w:rsidRPr="005A4A67">
        <w:t>s</w:t>
      </w:r>
      <w:r w:rsidRPr="005A4A67">
        <w:t xml:space="preserve"> </w:t>
      </w:r>
      <w:r w:rsidR="004E1766" w:rsidRPr="00622B40">
        <w:t>involving</w:t>
      </w:r>
      <w:r w:rsidRPr="00622B40">
        <w:t xml:space="preserve"> </w:t>
      </w:r>
      <w:r w:rsidR="004E1766" w:rsidRPr="00622B40">
        <w:t>transportation technologies</w:t>
      </w:r>
      <w:r w:rsidRPr="00622B40">
        <w:t>.</w:t>
      </w:r>
      <w:r w:rsidR="001C1193" w:rsidRPr="00622B40">
        <w:t xml:space="preserve">  Eligible students must be </w:t>
      </w:r>
      <w:r w:rsidR="00C4281A" w:rsidRPr="00622B40">
        <w:t xml:space="preserve">Masters/Ph.D. </w:t>
      </w:r>
      <w:r w:rsidR="003F4A35" w:rsidRPr="00622B40">
        <w:t xml:space="preserve">students </w:t>
      </w:r>
      <w:r w:rsidR="00C4281A" w:rsidRPr="00622B40">
        <w:t>in</w:t>
      </w:r>
      <w:r w:rsidR="001C1193" w:rsidRPr="00622B40">
        <w:t xml:space="preserve"> an accredited university in California, studying</w:t>
      </w:r>
      <w:r w:rsidR="00C4281A" w:rsidRPr="00622B40">
        <w:t xml:space="preserve"> any </w:t>
      </w:r>
      <w:r w:rsidR="004E1766" w:rsidRPr="00622B40">
        <w:t>transportation technology</w:t>
      </w:r>
      <w:r w:rsidR="00C4281A" w:rsidRPr="00622B40">
        <w:t xml:space="preserve"> field including</w:t>
      </w:r>
      <w:r w:rsidR="0001005B" w:rsidRPr="00622B40">
        <w:t>, for example, engineering, computer science, transportation planning, or public policy.</w:t>
      </w:r>
      <w:r w:rsidR="002B775F" w:rsidRPr="00622B40">
        <w:t xml:space="preserve">  This is open to all students who meet the</w:t>
      </w:r>
      <w:r w:rsidR="004E1766" w:rsidRPr="00622B40">
        <w:t>se</w:t>
      </w:r>
      <w:r w:rsidR="002B775F" w:rsidRPr="00622B40">
        <w:t xml:space="preserve"> eligibility criteria, regardless of race, ethnicity, </w:t>
      </w:r>
      <w:proofErr w:type="gramStart"/>
      <w:r w:rsidR="002B775F" w:rsidRPr="00622B40">
        <w:t>gender</w:t>
      </w:r>
      <w:proofErr w:type="gramEnd"/>
      <w:r w:rsidR="002B775F" w:rsidRPr="00622B40">
        <w:t xml:space="preserve"> or socioeconomic status.</w:t>
      </w:r>
    </w:p>
    <w:p w14:paraId="0D9EDE22" w14:textId="334B637C" w:rsidR="005975AE" w:rsidRPr="005A4A67" w:rsidRDefault="003F24BD" w:rsidP="005A4A67">
      <w:pPr>
        <w:ind w:left="-720" w:right="-720"/>
      </w:pPr>
      <w:r w:rsidRPr="005A4A67">
        <w:t xml:space="preserve">VALUE:  $5,000 </w:t>
      </w:r>
      <w:r w:rsidR="00E033FC" w:rsidRPr="005A4A67">
        <w:t xml:space="preserve">each </w:t>
      </w:r>
      <w:r w:rsidRPr="005A4A67">
        <w:t>for the 20</w:t>
      </w:r>
      <w:r w:rsidR="001C1193" w:rsidRPr="005A4A67">
        <w:t>2</w:t>
      </w:r>
      <w:r w:rsidR="002B775F">
        <w:t>4</w:t>
      </w:r>
      <w:r w:rsidR="00A70275">
        <w:t xml:space="preserve"> - 202</w:t>
      </w:r>
      <w:r w:rsidR="002B775F">
        <w:t>5</w:t>
      </w:r>
      <w:r w:rsidRPr="005A4A67">
        <w:t xml:space="preserve"> academic year.</w:t>
      </w:r>
      <w:r w:rsidR="005A4A67" w:rsidRPr="009B42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A39F1" wp14:editId="23B2A79C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6953250" cy="3340100"/>
                <wp:effectExtent l="19050" t="1905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340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063B4" id="Rectangle 2" o:spid="_x0000_s1026" style="position:absolute;margin-left:0;margin-top:19.6pt;width:547.5pt;height:263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" filled="f" strokecolor="#0070c0" strokeweight="2.25pt">
                <w10:wrap anchorx="margin"/>
              </v:rect>
            </w:pict>
          </mc:Fallback>
        </mc:AlternateContent>
      </w:r>
    </w:p>
    <w:p w14:paraId="232B328D" w14:textId="27A8261B" w:rsidR="003F24BD" w:rsidRPr="005A4A67" w:rsidRDefault="003F24BD" w:rsidP="003F24BD">
      <w:pPr>
        <w:ind w:left="-720" w:right="-720"/>
        <w:rPr>
          <w:b/>
        </w:rPr>
      </w:pPr>
      <w:r w:rsidRPr="005A4A67">
        <w:rPr>
          <w:b/>
        </w:rPr>
        <w:t>Application Requirement</w:t>
      </w:r>
      <w:r w:rsidR="005F25D3" w:rsidRPr="005A4A67">
        <w:rPr>
          <w:b/>
        </w:rPr>
        <w:t>s:</w:t>
      </w:r>
    </w:p>
    <w:p w14:paraId="3B3839DB" w14:textId="7D08D5AD" w:rsidR="003F24BD" w:rsidRPr="005A4A67" w:rsidRDefault="003F24BD" w:rsidP="003F24BD">
      <w:pPr>
        <w:ind w:left="-720" w:right="-720"/>
      </w:pPr>
      <w:r w:rsidRPr="005A4A67">
        <w:t xml:space="preserve">Selection will be based on academic ability, stated career objectives and interests, and supporting letters of reference.  </w:t>
      </w:r>
      <w:bookmarkStart w:id="0" w:name="_Hlk32841781"/>
      <w:r w:rsidR="003F4A35" w:rsidRPr="005A4A67">
        <w:t xml:space="preserve">International students on F-1 and J-1 visas will be considered.  </w:t>
      </w:r>
      <w:r w:rsidRPr="005A4A67">
        <w:t>To be eligible, candidates must provide:</w:t>
      </w:r>
      <w:bookmarkEnd w:id="0"/>
    </w:p>
    <w:p w14:paraId="157C2B5C" w14:textId="382BFDA5" w:rsidR="003F24BD" w:rsidRPr="005A4A67" w:rsidRDefault="00622B40" w:rsidP="003F24BD">
      <w:pPr>
        <w:pStyle w:val="ListParagraph"/>
        <w:numPr>
          <w:ilvl w:val="0"/>
          <w:numId w:val="1"/>
        </w:numPr>
        <w:ind w:right="-720"/>
      </w:pPr>
      <w:r>
        <w:t>M</w:t>
      </w:r>
      <w:r w:rsidR="003F24BD" w:rsidRPr="005A4A67">
        <w:t>ost recent transcript showing courses relevant to ITS</w:t>
      </w:r>
      <w:r w:rsidR="0079173A" w:rsidRPr="005A4A67">
        <w:t>.</w:t>
      </w:r>
    </w:p>
    <w:p w14:paraId="4E6E9F90" w14:textId="27E0A72B" w:rsidR="003F24BD" w:rsidRPr="005A4A67" w:rsidRDefault="003F24BD" w:rsidP="003F24BD">
      <w:pPr>
        <w:pStyle w:val="ListParagraph"/>
        <w:numPr>
          <w:ilvl w:val="0"/>
          <w:numId w:val="1"/>
        </w:numPr>
        <w:ind w:right="-720"/>
      </w:pPr>
      <w:r w:rsidRPr="005A4A67">
        <w:t>List of courses with which the candidate is current enrolled</w:t>
      </w:r>
      <w:r w:rsidR="0079173A" w:rsidRPr="005A4A67">
        <w:t>.</w:t>
      </w:r>
    </w:p>
    <w:p w14:paraId="6B90E764" w14:textId="31AD9771" w:rsidR="003F24BD" w:rsidRPr="005A4A67" w:rsidRDefault="003F24BD" w:rsidP="003F24BD">
      <w:pPr>
        <w:pStyle w:val="ListParagraph"/>
        <w:numPr>
          <w:ilvl w:val="0"/>
          <w:numId w:val="1"/>
        </w:numPr>
        <w:ind w:right="-720"/>
      </w:pPr>
      <w:r w:rsidRPr="005A4A67">
        <w:t>Proposed or current list of courses enrolled for the 20</w:t>
      </w:r>
      <w:r w:rsidR="00E033FC" w:rsidRPr="005A4A67">
        <w:t>2</w:t>
      </w:r>
      <w:r w:rsidR="00A70275">
        <w:t>3 - 2024</w:t>
      </w:r>
      <w:r w:rsidRPr="005A4A67">
        <w:t xml:space="preserve"> academic year</w:t>
      </w:r>
      <w:r w:rsidR="0079173A" w:rsidRPr="005A4A67">
        <w:t>.</w:t>
      </w:r>
    </w:p>
    <w:p w14:paraId="12038A75" w14:textId="6ABE3B12" w:rsidR="003F24BD" w:rsidRPr="005A4A67" w:rsidRDefault="003F24BD" w:rsidP="003F24BD">
      <w:pPr>
        <w:pStyle w:val="ListParagraph"/>
        <w:numPr>
          <w:ilvl w:val="0"/>
          <w:numId w:val="1"/>
        </w:numPr>
        <w:ind w:right="-720"/>
      </w:pPr>
      <w:r w:rsidRPr="005A4A67">
        <w:t>Evidence of registration and/or acceptance for study in an undergraduate or graduate program at an ABET- or WASC-accredited California university</w:t>
      </w:r>
      <w:r w:rsidR="0079173A" w:rsidRPr="005A4A67">
        <w:t>.</w:t>
      </w:r>
    </w:p>
    <w:p w14:paraId="0FFC903C" w14:textId="0073CF20" w:rsidR="003F24BD" w:rsidRPr="005A4A67" w:rsidRDefault="003F24BD" w:rsidP="003F24BD">
      <w:pPr>
        <w:pStyle w:val="ListParagraph"/>
        <w:numPr>
          <w:ilvl w:val="0"/>
          <w:numId w:val="1"/>
        </w:numPr>
        <w:ind w:right="-720"/>
      </w:pPr>
      <w:r w:rsidRPr="005A4A67">
        <w:t>Two (2) letters of reference that include assessment of the candidate’s academic ability and record, commitment to a career in the ITS and any other personal attributes which indicate that the candidate is worth of the award</w:t>
      </w:r>
      <w:r w:rsidR="007A452A" w:rsidRPr="005A4A67">
        <w:t xml:space="preserve">.  The letters should also describe scholastic performance and research, work or other activities </w:t>
      </w:r>
      <w:r w:rsidR="000E73D8" w:rsidRPr="005A4A67">
        <w:t>related to ITS.</w:t>
      </w:r>
    </w:p>
    <w:p w14:paraId="5F4A6E5C" w14:textId="2BC09BA0" w:rsidR="00703C01" w:rsidRPr="00622B40" w:rsidRDefault="003F24BD" w:rsidP="00A80D16">
      <w:pPr>
        <w:pStyle w:val="ListParagraph"/>
        <w:numPr>
          <w:ilvl w:val="0"/>
          <w:numId w:val="1"/>
        </w:numPr>
        <w:ind w:right="-720"/>
      </w:pPr>
      <w:r w:rsidRPr="005A4A67">
        <w:t xml:space="preserve">An essay not to exceed </w:t>
      </w:r>
      <w:r w:rsidR="001B13EF">
        <w:t>75</w:t>
      </w:r>
      <w:r w:rsidRPr="005A4A67">
        <w:t>0 words</w:t>
      </w:r>
      <w:r w:rsidR="000E73D8" w:rsidRPr="005A4A67">
        <w:t>, covering motiv</w:t>
      </w:r>
      <w:r w:rsidR="002910FB" w:rsidRPr="005A4A67">
        <w:t xml:space="preserve">ation </w:t>
      </w:r>
      <w:r w:rsidR="00E033FC" w:rsidRPr="005A4A67">
        <w:t>for</w:t>
      </w:r>
      <w:r w:rsidR="002910FB" w:rsidRPr="005A4A67">
        <w:t xml:space="preserve"> working in ITS field(s) and describing how </w:t>
      </w:r>
      <w:r w:rsidR="00211CB1" w:rsidRPr="005A4A67">
        <w:t xml:space="preserve">candidate </w:t>
      </w:r>
      <w:r w:rsidR="00AE2411" w:rsidRPr="005A4A67">
        <w:t>grew interest</w:t>
      </w:r>
      <w:r w:rsidR="00E033FC" w:rsidRPr="005A4A67">
        <w:t>ed</w:t>
      </w:r>
      <w:r w:rsidR="00AE2411" w:rsidRPr="005A4A67">
        <w:t xml:space="preserve"> in </w:t>
      </w:r>
      <w:r w:rsidR="00E033FC" w:rsidRPr="005A4A67">
        <w:t xml:space="preserve">the </w:t>
      </w:r>
      <w:r w:rsidR="005975AE" w:rsidRPr="005A4A67">
        <w:t>topic(</w:t>
      </w:r>
      <w:r w:rsidR="005975AE" w:rsidRPr="002B775F">
        <w:t>s).</w:t>
      </w:r>
      <w:r w:rsidR="002B775F" w:rsidRPr="002B775F">
        <w:t xml:space="preserve">  </w:t>
      </w:r>
      <w:r w:rsidR="002B775F" w:rsidRPr="00622B40">
        <w:t>Leadership and community involvement and commitment to inclusiveness should be included in the essay, as these are considerations in the selection.</w:t>
      </w:r>
    </w:p>
    <w:p w14:paraId="285C294A" w14:textId="61AD04BB" w:rsidR="009B42F3" w:rsidRPr="00622B40" w:rsidRDefault="001B13EF" w:rsidP="005975AE">
      <w:pPr>
        <w:pStyle w:val="ListParagraph"/>
        <w:numPr>
          <w:ilvl w:val="0"/>
          <w:numId w:val="1"/>
        </w:numPr>
        <w:ind w:right="-720"/>
      </w:pPr>
      <w:r w:rsidRPr="00622B40">
        <w:t>A video clip not to exceed 2 minute</w:t>
      </w:r>
      <w:r w:rsidR="003A019E" w:rsidRPr="00622B40">
        <w:t xml:space="preserve">s comprised of “elevator pitch” of the candidate and </w:t>
      </w:r>
      <w:r w:rsidR="006D2537" w:rsidRPr="00622B40">
        <w:t xml:space="preserve">his/her </w:t>
      </w:r>
      <w:r w:rsidR="00A8272B" w:rsidRPr="00622B40">
        <w:t>perspective on ITS.</w:t>
      </w:r>
    </w:p>
    <w:p w14:paraId="459B5259" w14:textId="031DB54F" w:rsidR="00A80D16" w:rsidRPr="00622B40" w:rsidRDefault="00A80D16" w:rsidP="005975AE">
      <w:pPr>
        <w:pStyle w:val="ListParagraph"/>
        <w:numPr>
          <w:ilvl w:val="0"/>
          <w:numId w:val="1"/>
        </w:numPr>
        <w:ind w:right="-720"/>
      </w:pPr>
      <w:r w:rsidRPr="00622B40">
        <w:t>A 1-page resume.</w:t>
      </w:r>
    </w:p>
    <w:p w14:paraId="6023D2A8" w14:textId="77777777" w:rsidR="002B775F" w:rsidRDefault="002B775F" w:rsidP="005F25D3">
      <w:pPr>
        <w:ind w:left="-720" w:right="-720"/>
        <w:rPr>
          <w:b/>
          <w:sz w:val="24"/>
          <w:szCs w:val="24"/>
        </w:rPr>
      </w:pPr>
    </w:p>
    <w:p w14:paraId="0DF9D6ED" w14:textId="13C7BE2A" w:rsidR="005F25D3" w:rsidRDefault="002B775F" w:rsidP="005F25D3">
      <w:pPr>
        <w:ind w:left="-720" w:right="-720"/>
        <w:rPr>
          <w:b/>
          <w:sz w:val="24"/>
          <w:szCs w:val="24"/>
        </w:rPr>
      </w:pPr>
      <w:r w:rsidRPr="009B42F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0461C7" wp14:editId="1B53E044">
            <wp:simplePos x="0" y="0"/>
            <wp:positionH relativeFrom="column">
              <wp:posOffset>5057775</wp:posOffset>
            </wp:positionH>
            <wp:positionV relativeFrom="paragraph">
              <wp:posOffset>144780</wp:posOffset>
            </wp:positionV>
            <wp:extent cx="1323975" cy="661670"/>
            <wp:effectExtent l="0" t="0" r="9525" b="5080"/>
            <wp:wrapThrough wrapText="bothSides">
              <wp:wrapPolygon edited="0">
                <wp:start x="0" y="0"/>
                <wp:lineTo x="0" y="21144"/>
                <wp:lineTo x="21445" y="21144"/>
                <wp:lineTo x="21445" y="0"/>
                <wp:lineTo x="0" y="0"/>
              </wp:wrapPolygon>
            </wp:wrapThrough>
            <wp:docPr id="3" name="Picture 3" descr="C:\Users\jmisener\AppData\Local\Microsoft\Windows\INetCache\Content.MSO\747087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sener\AppData\Local\Microsoft\Windows\INetCache\Content.MSO\7470874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25D3" w:rsidRPr="009B42F3">
        <w:rPr>
          <w:b/>
          <w:sz w:val="24"/>
          <w:szCs w:val="24"/>
        </w:rPr>
        <w:t xml:space="preserve">Application Deadline:  </w:t>
      </w:r>
      <w:r w:rsidR="00674D3E">
        <w:rPr>
          <w:b/>
          <w:sz w:val="24"/>
          <w:szCs w:val="24"/>
        </w:rPr>
        <w:t xml:space="preserve">May </w:t>
      </w:r>
      <w:r w:rsidR="00622B40">
        <w:rPr>
          <w:b/>
          <w:sz w:val="24"/>
          <w:szCs w:val="24"/>
        </w:rPr>
        <w:t>10</w:t>
      </w:r>
      <w:r w:rsidR="005F25D3" w:rsidRPr="009B42F3">
        <w:rPr>
          <w:b/>
          <w:sz w:val="24"/>
          <w:szCs w:val="24"/>
        </w:rPr>
        <w:t>, 2</w:t>
      </w:r>
      <w:r w:rsidR="001C1193" w:rsidRPr="009B42F3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4</w:t>
      </w:r>
    </w:p>
    <w:p w14:paraId="7E2A3591" w14:textId="1BDC2CBD" w:rsidR="005F25D3" w:rsidRPr="005A4A67" w:rsidRDefault="005F25D3" w:rsidP="005A4A67">
      <w:pPr>
        <w:ind w:left="-720" w:right="-720"/>
      </w:pPr>
      <w:r w:rsidRPr="005A4A67">
        <w:t>Applications must meet all the requirements to be considered.  Incomplete applications will not be reviewed.</w:t>
      </w:r>
      <w:r w:rsidR="005A4A67" w:rsidRPr="005A4A67">
        <w:rPr>
          <w:noProof/>
        </w:rPr>
        <w:t xml:space="preserve"> </w:t>
      </w:r>
    </w:p>
    <w:p w14:paraId="1DA2435C" w14:textId="2E60428D" w:rsidR="005F25D3" w:rsidRDefault="009E0638" w:rsidP="005A4A67">
      <w:pPr>
        <w:ind w:left="-720" w:right="-720"/>
        <w:rPr>
          <w:rStyle w:val="Hyperlin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5ED92" wp14:editId="01BAC649">
                <wp:simplePos x="0" y="0"/>
                <wp:positionH relativeFrom="column">
                  <wp:posOffset>4931597</wp:posOffset>
                </wp:positionH>
                <wp:positionV relativeFrom="paragraph">
                  <wp:posOffset>200653</wp:posOffset>
                </wp:positionV>
                <wp:extent cx="1715448" cy="554419"/>
                <wp:effectExtent l="0" t="0" r="0" b="4445"/>
                <wp:wrapNone/>
                <wp:docPr id="180642516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448" cy="554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6AFDC" w14:textId="140B4E2F" w:rsidR="009E0638" w:rsidRPr="009E0638" w:rsidRDefault="009E0638" w:rsidP="009E0638">
                            <w:pPr>
                              <w:ind w:left="-90" w:right="-153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2CDDD3" wp14:editId="7A5BCD3C">
                                  <wp:extent cx="1323975" cy="456565"/>
                                  <wp:effectExtent l="0" t="0" r="0" b="635"/>
                                  <wp:docPr id="1649041545" name="Picture 5" descr="A logo for a compan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9041545" name="Picture 5" descr="A logo for a compan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975" cy="456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E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3pt;margin-top:15.8pt;width:135.05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" fillcolor="white [3201]" stroked="f" strokeweight=".5pt">
                <v:textbox>
                  <w:txbxContent>
                    <w:p w14:paraId="41D6AFDC" w14:textId="140B4E2F" w:rsidR="009E0638" w:rsidRPr="009E0638" w:rsidRDefault="009E0638" w:rsidP="009E0638">
                      <w:pPr>
                        <w:ind w:left="-90" w:right="-153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2CDDD3" wp14:editId="7A5BCD3C">
                            <wp:extent cx="1323975" cy="456565"/>
                            <wp:effectExtent l="0" t="0" r="0" b="635"/>
                            <wp:docPr id="1649041545" name="Picture 5" descr="A logo for a compan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49041545" name="Picture 5" descr="A logo for a company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975" cy="456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5D3" w:rsidRPr="005A4A67">
        <w:t xml:space="preserve">Email application to:  ITS Scholarship Chair – </w:t>
      </w:r>
      <w:hyperlink r:id="rId9" w:history="1">
        <w:r w:rsidR="005F25D3" w:rsidRPr="005A4A67">
          <w:rPr>
            <w:rStyle w:val="Hyperlink"/>
          </w:rPr>
          <w:t>its-caadmin@itscalifornia.org</w:t>
        </w:r>
      </w:hyperlink>
    </w:p>
    <w:p w14:paraId="6402FE56" w14:textId="61E40361" w:rsidR="009E0638" w:rsidRPr="005A4A67" w:rsidRDefault="009E0638" w:rsidP="005A4A67">
      <w:pPr>
        <w:ind w:left="-720" w:right="-720"/>
      </w:pPr>
      <w:r w:rsidRPr="005A4A67">
        <w:t xml:space="preserve">Visit us at: </w:t>
      </w:r>
      <w:hyperlink r:id="rId10" w:history="1">
        <w:r w:rsidRPr="005A4A67">
          <w:rPr>
            <w:rStyle w:val="Hyperlink"/>
          </w:rPr>
          <w:t>www.itscalifornia.org</w:t>
        </w:r>
      </w:hyperlink>
      <w:r w:rsidRPr="005A4A67">
        <w:t xml:space="preserve"> </w:t>
      </w:r>
      <w:r>
        <w:t xml:space="preserve">and </w:t>
      </w:r>
      <w:hyperlink r:id="rId11" w:history="1">
        <w:r w:rsidRPr="00E5713F">
          <w:rPr>
            <w:rStyle w:val="Hyperlink"/>
          </w:rPr>
          <w:t xml:space="preserve">www.the-ctf.org/scholarships                                   </w:t>
        </w:r>
      </w:hyperlink>
    </w:p>
    <w:p w14:paraId="77C8F258" w14:textId="204AAC76" w:rsidR="00CD6B0A" w:rsidRPr="005A4A67" w:rsidRDefault="009E0638" w:rsidP="005A4A67">
      <w:pPr>
        <w:ind w:left="-720" w:right="-1260"/>
      </w:pPr>
      <w:r>
        <w:t xml:space="preserve">               </w:t>
      </w:r>
    </w:p>
    <w:sectPr w:rsidR="00CD6B0A" w:rsidRPr="005A4A67" w:rsidSect="00A90021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1B40F5"/>
    <w:multiLevelType w:val="hybridMultilevel"/>
    <w:tmpl w:val="59C2E454"/>
    <w:lvl w:ilvl="0" w:tplc="8BAEF66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036586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93"/>
    <w:rsid w:val="0001005B"/>
    <w:rsid w:val="000717D6"/>
    <w:rsid w:val="000E73D8"/>
    <w:rsid w:val="00146012"/>
    <w:rsid w:val="001A2ACE"/>
    <w:rsid w:val="001A3915"/>
    <w:rsid w:val="001B13EF"/>
    <w:rsid w:val="001C1193"/>
    <w:rsid w:val="00211CB1"/>
    <w:rsid w:val="00235994"/>
    <w:rsid w:val="00251133"/>
    <w:rsid w:val="00252C46"/>
    <w:rsid w:val="002910FB"/>
    <w:rsid w:val="002A1AB1"/>
    <w:rsid w:val="002B775F"/>
    <w:rsid w:val="00323758"/>
    <w:rsid w:val="003A019E"/>
    <w:rsid w:val="003D7335"/>
    <w:rsid w:val="003F24BD"/>
    <w:rsid w:val="003F4A35"/>
    <w:rsid w:val="00470993"/>
    <w:rsid w:val="004E1766"/>
    <w:rsid w:val="00535645"/>
    <w:rsid w:val="005975AE"/>
    <w:rsid w:val="005A4A67"/>
    <w:rsid w:val="005F25D3"/>
    <w:rsid w:val="0061141D"/>
    <w:rsid w:val="00612585"/>
    <w:rsid w:val="00622B40"/>
    <w:rsid w:val="00674D3E"/>
    <w:rsid w:val="006D2537"/>
    <w:rsid w:val="00703C01"/>
    <w:rsid w:val="0079173A"/>
    <w:rsid w:val="007A452A"/>
    <w:rsid w:val="008971DA"/>
    <w:rsid w:val="00934BA0"/>
    <w:rsid w:val="009B42F3"/>
    <w:rsid w:val="009E0638"/>
    <w:rsid w:val="00A60C98"/>
    <w:rsid w:val="00A70275"/>
    <w:rsid w:val="00A80D16"/>
    <w:rsid w:val="00A8272B"/>
    <w:rsid w:val="00A90021"/>
    <w:rsid w:val="00A9029D"/>
    <w:rsid w:val="00AA2DD6"/>
    <w:rsid w:val="00AE2411"/>
    <w:rsid w:val="00B11BC7"/>
    <w:rsid w:val="00B82938"/>
    <w:rsid w:val="00C4281A"/>
    <w:rsid w:val="00CD6B0A"/>
    <w:rsid w:val="00D546BB"/>
    <w:rsid w:val="00D747F8"/>
    <w:rsid w:val="00E0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AB03"/>
  <w15:chartTrackingRefBased/>
  <w15:docId w15:val="{ECD00A37-0B11-4F78-A182-C70F1613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5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6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0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601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E0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he-ctf.org/scholarships%20%20%20%20%20%20%20%20%20%20%20%20%20%20%20%20%20%20%20%20%20%20%20%20%20%20%20%20%20%20%20%20%20%20%2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tscaliforn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s-caadmin@itscaliforn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Misener</dc:creator>
  <cp:keywords/>
  <dc:description/>
  <cp:lastModifiedBy>Heather Owens</cp:lastModifiedBy>
  <cp:revision>2</cp:revision>
  <dcterms:created xsi:type="dcterms:W3CDTF">2024-04-09T00:31:00Z</dcterms:created>
  <dcterms:modified xsi:type="dcterms:W3CDTF">2024-04-09T00:31:00Z</dcterms:modified>
</cp:coreProperties>
</file>